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726" w:rsidRPr="00175ADF" w:rsidRDefault="00722726" w:rsidP="00722726">
      <w:pPr>
        <w:jc w:val="both"/>
        <w:rPr>
          <w:rFonts w:cstheme="minorHAnsi"/>
          <w:sz w:val="24"/>
          <w:szCs w:val="24"/>
        </w:rPr>
      </w:pPr>
      <w:r>
        <w:rPr>
          <w:rFonts w:cstheme="minorHAnsi"/>
          <w:b/>
          <w:sz w:val="24"/>
          <w:szCs w:val="24"/>
        </w:rPr>
        <w:t xml:space="preserve">CEMAC </w:t>
      </w:r>
      <w:r w:rsidRPr="00175ADF">
        <w:rPr>
          <w:rFonts w:cstheme="minorHAnsi"/>
          <w:b/>
          <w:sz w:val="24"/>
          <w:szCs w:val="24"/>
        </w:rPr>
        <w:t xml:space="preserve">: </w:t>
      </w:r>
      <w:r>
        <w:rPr>
          <w:rFonts w:cstheme="minorHAnsi"/>
          <w:b/>
          <w:sz w:val="24"/>
          <w:szCs w:val="24"/>
        </w:rPr>
        <w:t>Recouvrement des astreintes contre les établissements de microfinance</w:t>
      </w:r>
      <w:r w:rsidR="00796AA7">
        <w:rPr>
          <w:rFonts w:cstheme="minorHAnsi"/>
          <w:b/>
          <w:sz w:val="24"/>
          <w:szCs w:val="24"/>
        </w:rPr>
        <w:t xml:space="preserve"> </w:t>
      </w:r>
      <w:r>
        <w:rPr>
          <w:rFonts w:cstheme="minorHAnsi"/>
          <w:b/>
          <w:sz w:val="24"/>
          <w:szCs w:val="24"/>
        </w:rPr>
        <w:t xml:space="preserve">: Les précisions apportées par la COBAC  </w:t>
      </w:r>
      <w:r w:rsidRPr="00175ADF">
        <w:rPr>
          <w:rFonts w:cstheme="minorHAnsi"/>
          <w:b/>
          <w:sz w:val="24"/>
          <w:szCs w:val="24"/>
        </w:rPr>
        <w:t xml:space="preserve"> </w:t>
      </w:r>
    </w:p>
    <w:p w:rsidR="00722726" w:rsidRPr="00175ADF" w:rsidRDefault="00722726" w:rsidP="00722726">
      <w:pPr>
        <w:jc w:val="both"/>
        <w:rPr>
          <w:sz w:val="24"/>
          <w:szCs w:val="24"/>
        </w:rPr>
      </w:pPr>
      <w:r w:rsidRPr="00175ADF">
        <w:rPr>
          <w:rFonts w:cstheme="minorHAnsi"/>
          <w:b/>
          <w:sz w:val="24"/>
          <w:szCs w:val="24"/>
        </w:rPr>
        <w:t>Texte commenté</w:t>
      </w:r>
      <w:r w:rsidRPr="00175ADF">
        <w:rPr>
          <w:rFonts w:cstheme="minorHAnsi"/>
          <w:sz w:val="24"/>
          <w:szCs w:val="24"/>
        </w:rPr>
        <w:t xml:space="preserve"> : </w:t>
      </w:r>
      <w:r>
        <w:rPr>
          <w:sz w:val="24"/>
          <w:szCs w:val="24"/>
        </w:rPr>
        <w:t xml:space="preserve">Règlement </w:t>
      </w:r>
      <w:r w:rsidR="00796AA7">
        <w:rPr>
          <w:sz w:val="24"/>
          <w:szCs w:val="24"/>
        </w:rPr>
        <w:t xml:space="preserve"> COBAC </w:t>
      </w:r>
      <w:r>
        <w:rPr>
          <w:sz w:val="24"/>
          <w:szCs w:val="24"/>
        </w:rPr>
        <w:t>EMF N</w:t>
      </w:r>
      <w:r w:rsidR="00532C36">
        <w:rPr>
          <w:sz w:val="24"/>
          <w:szCs w:val="24"/>
        </w:rPr>
        <w:t>° R-2024- 01 du 13 décembre</w:t>
      </w:r>
      <w:r>
        <w:rPr>
          <w:sz w:val="24"/>
          <w:szCs w:val="24"/>
        </w:rPr>
        <w:t xml:space="preserve"> 2024 </w:t>
      </w:r>
      <w:r w:rsidR="00532C36">
        <w:rPr>
          <w:sz w:val="24"/>
          <w:szCs w:val="24"/>
        </w:rPr>
        <w:t>relatif aux modalités de calcul et de recouvrement des astreintes  applicables aux établissements de microfinance</w:t>
      </w:r>
    </w:p>
    <w:p w:rsidR="00B634C3" w:rsidRDefault="00722726" w:rsidP="00722726">
      <w:pPr>
        <w:jc w:val="both"/>
        <w:rPr>
          <w:rFonts w:ascii="Arial" w:hAnsi="Arial" w:cs="Arial"/>
          <w:szCs w:val="28"/>
        </w:rPr>
      </w:pPr>
      <w:r w:rsidRPr="00796AA7">
        <w:rPr>
          <w:rFonts w:cstheme="minorHAnsi"/>
          <w:b/>
          <w:sz w:val="24"/>
          <w:szCs w:val="24"/>
        </w:rPr>
        <w:t xml:space="preserve">Chapeau introductif : </w:t>
      </w:r>
      <w:r w:rsidR="00532C36" w:rsidRPr="00796AA7">
        <w:rPr>
          <w:rFonts w:cstheme="minorHAnsi"/>
          <w:sz w:val="24"/>
          <w:szCs w:val="24"/>
        </w:rPr>
        <w:t>Les  établissements de microfinance sont tenus, au même titre que les établissements de crédit</w:t>
      </w:r>
      <w:r w:rsidR="00B634C3" w:rsidRPr="00796AA7">
        <w:rPr>
          <w:rFonts w:cstheme="minorHAnsi"/>
          <w:sz w:val="24"/>
          <w:szCs w:val="24"/>
        </w:rPr>
        <w:t xml:space="preserve"> de la zone CEMAC,</w:t>
      </w:r>
      <w:r w:rsidR="00C31C75">
        <w:rPr>
          <w:rFonts w:cstheme="minorHAnsi"/>
          <w:sz w:val="24"/>
          <w:szCs w:val="24"/>
        </w:rPr>
        <w:t xml:space="preserve"> à diverses obligations </w:t>
      </w:r>
      <w:r w:rsidR="00B634C3" w:rsidRPr="00796AA7">
        <w:rPr>
          <w:rFonts w:cstheme="minorHAnsi"/>
          <w:sz w:val="24"/>
          <w:szCs w:val="24"/>
        </w:rPr>
        <w:t xml:space="preserve"> prévues notamment par </w:t>
      </w:r>
      <w:r w:rsidR="00532C36" w:rsidRPr="00796AA7">
        <w:rPr>
          <w:rFonts w:cstheme="minorHAnsi"/>
          <w:sz w:val="24"/>
          <w:szCs w:val="24"/>
        </w:rPr>
        <w:t xml:space="preserve"> </w:t>
      </w:r>
      <w:r w:rsidR="00796AA7" w:rsidRPr="00796AA7">
        <w:rPr>
          <w:rFonts w:cstheme="minorHAnsi"/>
          <w:sz w:val="24"/>
          <w:szCs w:val="24"/>
        </w:rPr>
        <w:t xml:space="preserve">le Règlement </w:t>
      </w:r>
      <w:r w:rsidR="00B634C3" w:rsidRPr="00796AA7">
        <w:rPr>
          <w:rFonts w:cstheme="minorHAnsi"/>
          <w:sz w:val="24"/>
          <w:szCs w:val="24"/>
        </w:rPr>
        <w:t xml:space="preserve"> du 27 septembre 2017 relatif aux conditions d'exercice et de contrôle de l'activité de microfinance dans la CEMAC. Or, il arrive parfois que les EMF ne respectent pas ces différentes obligations par exemple celles </w:t>
      </w:r>
      <w:r w:rsidR="001C11EE" w:rsidRPr="00796AA7">
        <w:rPr>
          <w:rFonts w:cstheme="minorHAnsi"/>
          <w:sz w:val="24"/>
          <w:szCs w:val="24"/>
        </w:rPr>
        <w:t xml:space="preserve">qui </w:t>
      </w:r>
      <w:r w:rsidR="00C31C75">
        <w:rPr>
          <w:rFonts w:cstheme="minorHAnsi"/>
          <w:sz w:val="24"/>
          <w:szCs w:val="24"/>
        </w:rPr>
        <w:t>ont trait</w:t>
      </w:r>
      <w:r w:rsidR="00B634C3" w:rsidRPr="00796AA7">
        <w:rPr>
          <w:rFonts w:cstheme="minorHAnsi"/>
          <w:sz w:val="24"/>
          <w:szCs w:val="24"/>
        </w:rPr>
        <w:t xml:space="preserve"> à la communication</w:t>
      </w:r>
      <w:r w:rsidR="002A02DC">
        <w:rPr>
          <w:rFonts w:cstheme="minorHAnsi"/>
          <w:sz w:val="24"/>
          <w:szCs w:val="24"/>
        </w:rPr>
        <w:t xml:space="preserve"> dans les délais </w:t>
      </w:r>
      <w:r w:rsidR="001C11EE" w:rsidRPr="00796AA7">
        <w:rPr>
          <w:rFonts w:cstheme="minorHAnsi"/>
          <w:sz w:val="24"/>
          <w:szCs w:val="24"/>
        </w:rPr>
        <w:t xml:space="preserve"> </w:t>
      </w:r>
      <w:r w:rsidR="002A02DC">
        <w:rPr>
          <w:rFonts w:cstheme="minorHAnsi"/>
          <w:sz w:val="24"/>
          <w:szCs w:val="24"/>
        </w:rPr>
        <w:t>de certaines informations et documents</w:t>
      </w:r>
      <w:r w:rsidR="00C31C75">
        <w:rPr>
          <w:rFonts w:cstheme="minorHAnsi"/>
          <w:sz w:val="24"/>
          <w:szCs w:val="24"/>
        </w:rPr>
        <w:t xml:space="preserve"> à la COBAC.</w:t>
      </w:r>
      <w:r w:rsidR="00C31C75" w:rsidRPr="00796AA7">
        <w:rPr>
          <w:rFonts w:cstheme="minorHAnsi"/>
          <w:sz w:val="24"/>
          <w:szCs w:val="24"/>
        </w:rPr>
        <w:t xml:space="preserve">  </w:t>
      </w:r>
      <w:r w:rsidR="00B634C3" w:rsidRPr="00796AA7">
        <w:rPr>
          <w:rFonts w:cstheme="minorHAnsi"/>
          <w:sz w:val="24"/>
          <w:szCs w:val="24"/>
        </w:rPr>
        <w:t>C’est pour faire face à cette ré</w:t>
      </w:r>
      <w:r w:rsidR="001C11EE" w:rsidRPr="00796AA7">
        <w:rPr>
          <w:rFonts w:cstheme="minorHAnsi"/>
          <w:sz w:val="24"/>
          <w:szCs w:val="24"/>
        </w:rPr>
        <w:t>ticence ou cette négligence de</w:t>
      </w:r>
      <w:r w:rsidR="00C31C75">
        <w:rPr>
          <w:rFonts w:cstheme="minorHAnsi"/>
          <w:sz w:val="24"/>
          <w:szCs w:val="24"/>
        </w:rPr>
        <w:t>s assujettis que ces obligations</w:t>
      </w:r>
      <w:r w:rsidR="00C31C75" w:rsidRPr="00796AA7">
        <w:rPr>
          <w:rFonts w:cstheme="minorHAnsi"/>
          <w:sz w:val="24"/>
          <w:szCs w:val="24"/>
        </w:rPr>
        <w:t xml:space="preserve"> </w:t>
      </w:r>
      <w:r w:rsidR="001C11EE" w:rsidRPr="00796AA7">
        <w:rPr>
          <w:rFonts w:cstheme="minorHAnsi"/>
          <w:sz w:val="24"/>
          <w:szCs w:val="24"/>
        </w:rPr>
        <w:t>sont désormais assorti</w:t>
      </w:r>
      <w:r w:rsidR="00C31C75">
        <w:rPr>
          <w:rFonts w:cstheme="minorHAnsi"/>
          <w:sz w:val="24"/>
          <w:szCs w:val="24"/>
        </w:rPr>
        <w:t>e</w:t>
      </w:r>
      <w:r w:rsidR="001C11EE" w:rsidRPr="00796AA7">
        <w:rPr>
          <w:rFonts w:cstheme="minorHAnsi"/>
          <w:sz w:val="24"/>
          <w:szCs w:val="24"/>
        </w:rPr>
        <w:t>s d’</w:t>
      </w:r>
      <w:r w:rsidR="00796AA7" w:rsidRPr="00796AA7">
        <w:rPr>
          <w:rFonts w:cstheme="minorHAnsi"/>
          <w:sz w:val="24"/>
          <w:szCs w:val="24"/>
        </w:rPr>
        <w:t>astreintes</w:t>
      </w:r>
      <w:r w:rsidR="00796AA7">
        <w:rPr>
          <w:rFonts w:ascii="Arial" w:hAnsi="Arial" w:cs="Arial"/>
          <w:szCs w:val="28"/>
        </w:rPr>
        <w:t>.</w:t>
      </w:r>
    </w:p>
    <w:p w:rsidR="00E80757" w:rsidRDefault="00722726" w:rsidP="00722726">
      <w:pPr>
        <w:jc w:val="both"/>
        <w:rPr>
          <w:rFonts w:cstheme="minorHAnsi"/>
          <w:sz w:val="24"/>
          <w:szCs w:val="24"/>
        </w:rPr>
      </w:pPr>
      <w:r w:rsidRPr="00175ADF">
        <w:rPr>
          <w:rFonts w:cstheme="minorHAnsi"/>
          <w:b/>
          <w:sz w:val="24"/>
          <w:szCs w:val="24"/>
        </w:rPr>
        <w:t>Commentaires :</w:t>
      </w:r>
      <w:r w:rsidR="001C11EE">
        <w:rPr>
          <w:rFonts w:cstheme="minorHAnsi"/>
          <w:b/>
          <w:sz w:val="24"/>
          <w:szCs w:val="24"/>
        </w:rPr>
        <w:t xml:space="preserve"> </w:t>
      </w:r>
      <w:r w:rsidR="001C11EE">
        <w:rPr>
          <w:rFonts w:cstheme="minorHAnsi"/>
          <w:sz w:val="24"/>
          <w:szCs w:val="24"/>
        </w:rPr>
        <w:t xml:space="preserve">Le Règlement prévoit différentes astreintes </w:t>
      </w:r>
      <w:r w:rsidR="00E80757">
        <w:rPr>
          <w:rFonts w:cstheme="minorHAnsi"/>
          <w:sz w:val="24"/>
          <w:szCs w:val="24"/>
        </w:rPr>
        <w:t xml:space="preserve">suivant la durée de non transmission des informations. Ces astreintes s’appliquent différemment dans leur </w:t>
      </w:r>
      <w:r w:rsidR="00C31C75">
        <w:rPr>
          <w:rFonts w:cstheme="minorHAnsi"/>
          <w:sz w:val="24"/>
          <w:szCs w:val="24"/>
        </w:rPr>
        <w:t>m</w:t>
      </w:r>
      <w:r w:rsidR="00E80757">
        <w:rPr>
          <w:rFonts w:cstheme="minorHAnsi"/>
          <w:sz w:val="24"/>
          <w:szCs w:val="24"/>
        </w:rPr>
        <w:t>ontant suivant que les obligations sont à la charge des établissements de microfinance ou des organes faîtiers pour ce qui est des EMF de première catégorie qui doivent être obligatoirement  membres des réseaux à la tête desquels se trouvent ces organes faîtiers</w:t>
      </w:r>
      <w:r>
        <w:rPr>
          <w:rFonts w:cstheme="minorHAnsi"/>
          <w:sz w:val="24"/>
          <w:szCs w:val="24"/>
        </w:rPr>
        <w:t>.</w:t>
      </w:r>
    </w:p>
    <w:p w:rsidR="00722726" w:rsidRDefault="00E80757" w:rsidP="00722726">
      <w:pPr>
        <w:jc w:val="both"/>
        <w:rPr>
          <w:rFonts w:cstheme="minorHAnsi"/>
          <w:sz w:val="24"/>
          <w:szCs w:val="24"/>
        </w:rPr>
      </w:pPr>
      <w:r>
        <w:rPr>
          <w:rFonts w:cstheme="minorHAnsi"/>
          <w:sz w:val="24"/>
          <w:szCs w:val="24"/>
        </w:rPr>
        <w:t xml:space="preserve">Relativement à la procédure de liquidation et </w:t>
      </w:r>
      <w:r w:rsidR="008930DB">
        <w:rPr>
          <w:rFonts w:cstheme="minorHAnsi"/>
          <w:sz w:val="24"/>
          <w:szCs w:val="24"/>
        </w:rPr>
        <w:t xml:space="preserve">de </w:t>
      </w:r>
      <w:r>
        <w:rPr>
          <w:rFonts w:cstheme="minorHAnsi"/>
          <w:sz w:val="24"/>
          <w:szCs w:val="24"/>
        </w:rPr>
        <w:t xml:space="preserve">recouvrement des astreintes, la compétence est </w:t>
      </w:r>
      <w:r w:rsidR="008930DB">
        <w:rPr>
          <w:rFonts w:cstheme="minorHAnsi"/>
          <w:sz w:val="24"/>
          <w:szCs w:val="24"/>
        </w:rPr>
        <w:t xml:space="preserve">attribuée </w:t>
      </w:r>
      <w:r>
        <w:rPr>
          <w:rFonts w:cstheme="minorHAnsi"/>
          <w:sz w:val="24"/>
          <w:szCs w:val="24"/>
        </w:rPr>
        <w:t xml:space="preserve"> </w:t>
      </w:r>
      <w:r w:rsidR="008930DB">
        <w:rPr>
          <w:rFonts w:cstheme="minorHAnsi"/>
          <w:sz w:val="24"/>
          <w:szCs w:val="24"/>
        </w:rPr>
        <w:t xml:space="preserve">au Secrétariat Général de la COBAC. Après une notification du montant et des </w:t>
      </w:r>
      <w:r>
        <w:rPr>
          <w:rFonts w:cstheme="minorHAnsi"/>
          <w:sz w:val="24"/>
          <w:szCs w:val="24"/>
        </w:rPr>
        <w:t xml:space="preserve"> </w:t>
      </w:r>
      <w:r w:rsidR="008930DB">
        <w:rPr>
          <w:rFonts w:cstheme="minorHAnsi"/>
          <w:sz w:val="24"/>
          <w:szCs w:val="24"/>
        </w:rPr>
        <w:t>justificatifs de l’astreinte</w:t>
      </w:r>
      <w:r w:rsidR="00796AA7">
        <w:rPr>
          <w:rFonts w:cstheme="minorHAnsi"/>
          <w:sz w:val="24"/>
          <w:szCs w:val="24"/>
        </w:rPr>
        <w:t>, il</w:t>
      </w:r>
      <w:r w:rsidR="005B7447">
        <w:rPr>
          <w:rFonts w:cstheme="minorHAnsi"/>
          <w:sz w:val="24"/>
          <w:szCs w:val="24"/>
        </w:rPr>
        <w:t xml:space="preserve"> doit procéder au recouvrement par débit soit du compte de l’EMF à la BEAC Nationale du pays de l’assujetti soit </w:t>
      </w:r>
      <w:r w:rsidR="008930DB">
        <w:rPr>
          <w:rFonts w:cstheme="minorHAnsi"/>
          <w:sz w:val="24"/>
          <w:szCs w:val="24"/>
        </w:rPr>
        <w:t xml:space="preserve"> </w:t>
      </w:r>
      <w:r w:rsidR="005B7447">
        <w:rPr>
          <w:rFonts w:cstheme="minorHAnsi"/>
          <w:sz w:val="24"/>
          <w:szCs w:val="24"/>
        </w:rPr>
        <w:t>par prélèv</w:t>
      </w:r>
      <w:r w:rsidR="00796AA7">
        <w:rPr>
          <w:rFonts w:cstheme="minorHAnsi"/>
          <w:sz w:val="24"/>
          <w:szCs w:val="24"/>
        </w:rPr>
        <w:t xml:space="preserve">ement sur le compte de l’EMF dans la banque domiciliataire, </w:t>
      </w:r>
      <w:r w:rsidR="005B7447">
        <w:rPr>
          <w:rFonts w:cstheme="minorHAnsi"/>
          <w:sz w:val="24"/>
          <w:szCs w:val="24"/>
        </w:rPr>
        <w:t xml:space="preserve">et crédit du compte de Comité National Economique et Financier de l’Etat d’implantation de l’établissement concerné. </w:t>
      </w:r>
      <w:r>
        <w:rPr>
          <w:rFonts w:cstheme="minorHAnsi"/>
          <w:sz w:val="24"/>
          <w:szCs w:val="24"/>
        </w:rPr>
        <w:t xml:space="preserve">                                                                                                                                                                                                                                                            </w:t>
      </w:r>
      <w:r w:rsidR="00796AA7">
        <w:rPr>
          <w:rFonts w:cstheme="minorHAnsi"/>
          <w:sz w:val="24"/>
          <w:szCs w:val="24"/>
        </w:rPr>
        <w:t xml:space="preserve">                             </w:t>
      </w:r>
      <w:r w:rsidR="00722726">
        <w:rPr>
          <w:rFonts w:cstheme="minorHAnsi"/>
          <w:sz w:val="24"/>
          <w:szCs w:val="24"/>
        </w:rPr>
        <w:t xml:space="preserve"> </w:t>
      </w:r>
    </w:p>
    <w:p w:rsidR="00722726" w:rsidRDefault="00722726" w:rsidP="00722726">
      <w:pPr>
        <w:jc w:val="both"/>
        <w:rPr>
          <w:rFonts w:cstheme="minorHAnsi"/>
          <w:sz w:val="24"/>
          <w:szCs w:val="24"/>
        </w:rPr>
      </w:pPr>
      <w:r>
        <w:rPr>
          <w:rFonts w:cstheme="minorHAnsi"/>
          <w:sz w:val="24"/>
          <w:szCs w:val="24"/>
        </w:rPr>
        <w:t xml:space="preserve"> </w:t>
      </w:r>
      <w:r w:rsidR="005B7447">
        <w:rPr>
          <w:rFonts w:cstheme="minorHAnsi"/>
          <w:sz w:val="24"/>
          <w:szCs w:val="24"/>
        </w:rPr>
        <w:t>Avec ce Règlement, les établissements de microfinance devraient</w:t>
      </w:r>
      <w:r>
        <w:rPr>
          <w:rFonts w:cstheme="minorHAnsi"/>
          <w:sz w:val="24"/>
          <w:szCs w:val="24"/>
        </w:rPr>
        <w:t xml:space="preserve"> </w:t>
      </w:r>
      <w:r w:rsidR="005B7447">
        <w:rPr>
          <w:rFonts w:cstheme="minorHAnsi"/>
          <w:sz w:val="24"/>
          <w:szCs w:val="24"/>
        </w:rPr>
        <w:t>être plus prompts à fournir aux autorités de régulation le</w:t>
      </w:r>
      <w:r w:rsidR="00796AA7">
        <w:rPr>
          <w:rFonts w:cstheme="minorHAnsi"/>
          <w:sz w:val="24"/>
          <w:szCs w:val="24"/>
        </w:rPr>
        <w:t>s informations attendues. C</w:t>
      </w:r>
      <w:r w:rsidR="005B7447">
        <w:rPr>
          <w:rFonts w:cstheme="minorHAnsi"/>
          <w:sz w:val="24"/>
          <w:szCs w:val="24"/>
        </w:rPr>
        <w:t>’</w:t>
      </w:r>
      <w:r w:rsidR="00796AA7">
        <w:rPr>
          <w:rFonts w:cstheme="minorHAnsi"/>
          <w:sz w:val="24"/>
          <w:szCs w:val="24"/>
        </w:rPr>
        <w:t xml:space="preserve">est à travers ces différentes informations </w:t>
      </w:r>
      <w:r w:rsidR="005B7447">
        <w:rPr>
          <w:rFonts w:cstheme="minorHAnsi"/>
          <w:sz w:val="24"/>
          <w:szCs w:val="24"/>
        </w:rPr>
        <w:t xml:space="preserve">que </w:t>
      </w:r>
      <w:r>
        <w:rPr>
          <w:rFonts w:cstheme="minorHAnsi"/>
          <w:sz w:val="24"/>
          <w:szCs w:val="24"/>
        </w:rPr>
        <w:t xml:space="preserve"> </w:t>
      </w:r>
      <w:r w:rsidR="005B7447">
        <w:rPr>
          <w:rFonts w:cstheme="minorHAnsi"/>
          <w:sz w:val="24"/>
          <w:szCs w:val="24"/>
        </w:rPr>
        <w:t xml:space="preserve">ces autorités peuvent mettre en place des mesures </w:t>
      </w:r>
      <w:r w:rsidR="00C31C75">
        <w:rPr>
          <w:rFonts w:cstheme="minorHAnsi"/>
          <w:sz w:val="24"/>
          <w:szCs w:val="24"/>
        </w:rPr>
        <w:t>de contrôle.</w:t>
      </w:r>
      <w:r w:rsidR="005B7447">
        <w:rPr>
          <w:rFonts w:cstheme="minorHAnsi"/>
          <w:sz w:val="24"/>
          <w:szCs w:val="24"/>
        </w:rPr>
        <w:t xml:space="preserve"> Cet enj</w:t>
      </w:r>
      <w:r w:rsidR="00C31C75">
        <w:rPr>
          <w:rFonts w:cstheme="minorHAnsi"/>
          <w:sz w:val="24"/>
          <w:szCs w:val="24"/>
        </w:rPr>
        <w:t xml:space="preserve">eu </w:t>
      </w:r>
      <w:bookmarkStart w:id="0" w:name="_GoBack"/>
      <w:r w:rsidR="00C31C75">
        <w:rPr>
          <w:rFonts w:cstheme="minorHAnsi"/>
          <w:sz w:val="24"/>
          <w:szCs w:val="24"/>
        </w:rPr>
        <w:t xml:space="preserve">important justifie bien </w:t>
      </w:r>
      <w:r w:rsidR="00796AA7">
        <w:rPr>
          <w:rFonts w:cstheme="minorHAnsi"/>
          <w:sz w:val="24"/>
          <w:szCs w:val="24"/>
        </w:rPr>
        <w:t xml:space="preserve"> l</w:t>
      </w:r>
      <w:r w:rsidR="005B7447">
        <w:rPr>
          <w:rFonts w:cstheme="minorHAnsi"/>
          <w:sz w:val="24"/>
          <w:szCs w:val="24"/>
        </w:rPr>
        <w:t xml:space="preserve">es mesures de </w:t>
      </w:r>
      <w:r w:rsidR="00796AA7">
        <w:rPr>
          <w:rFonts w:cstheme="minorHAnsi"/>
          <w:sz w:val="24"/>
          <w:szCs w:val="24"/>
        </w:rPr>
        <w:t>coercition</w:t>
      </w:r>
      <w:r w:rsidR="005B7447">
        <w:rPr>
          <w:rFonts w:cstheme="minorHAnsi"/>
          <w:sz w:val="24"/>
          <w:szCs w:val="24"/>
        </w:rPr>
        <w:t xml:space="preserve"> sous forme d’</w:t>
      </w:r>
      <w:r w:rsidR="00796AA7">
        <w:rPr>
          <w:rFonts w:cstheme="minorHAnsi"/>
          <w:sz w:val="24"/>
          <w:szCs w:val="24"/>
        </w:rPr>
        <w:t>astreinte</w:t>
      </w:r>
      <w:r w:rsidR="00C31C75">
        <w:rPr>
          <w:rFonts w:cstheme="minorHAnsi"/>
          <w:sz w:val="24"/>
          <w:szCs w:val="24"/>
        </w:rPr>
        <w:t>s</w:t>
      </w:r>
      <w:r w:rsidR="00796AA7">
        <w:rPr>
          <w:rFonts w:cstheme="minorHAnsi"/>
          <w:sz w:val="24"/>
          <w:szCs w:val="24"/>
        </w:rPr>
        <w:t>.</w:t>
      </w:r>
    </w:p>
    <w:bookmarkEnd w:id="0"/>
    <w:p w:rsidR="00722726" w:rsidRPr="00175ADF" w:rsidRDefault="00722726" w:rsidP="00722726">
      <w:pPr>
        <w:jc w:val="right"/>
        <w:rPr>
          <w:rFonts w:cstheme="minorHAnsi"/>
          <w:sz w:val="24"/>
          <w:szCs w:val="24"/>
        </w:rPr>
      </w:pPr>
      <w:r w:rsidRPr="00175ADF">
        <w:rPr>
          <w:rFonts w:cstheme="minorHAnsi"/>
          <w:sz w:val="24"/>
          <w:szCs w:val="24"/>
        </w:rPr>
        <w:tab/>
      </w:r>
      <w:r w:rsidRPr="00175ADF">
        <w:rPr>
          <w:rFonts w:cstheme="minorHAnsi"/>
          <w:sz w:val="24"/>
          <w:szCs w:val="24"/>
        </w:rPr>
        <w:tab/>
      </w:r>
      <w:r w:rsidRPr="00175ADF">
        <w:rPr>
          <w:rFonts w:cstheme="minorHAnsi"/>
          <w:sz w:val="24"/>
          <w:szCs w:val="24"/>
        </w:rPr>
        <w:tab/>
      </w:r>
      <w:r w:rsidRPr="00175ADF">
        <w:rPr>
          <w:rFonts w:cstheme="minorHAnsi"/>
          <w:sz w:val="24"/>
          <w:szCs w:val="24"/>
        </w:rPr>
        <w:tab/>
      </w:r>
      <w:r w:rsidRPr="00175ADF">
        <w:rPr>
          <w:rFonts w:cstheme="minorHAnsi"/>
          <w:sz w:val="24"/>
          <w:szCs w:val="24"/>
        </w:rPr>
        <w:tab/>
      </w:r>
      <w:r w:rsidRPr="00175ADF">
        <w:rPr>
          <w:rFonts w:cstheme="minorHAnsi"/>
          <w:b/>
          <w:sz w:val="24"/>
          <w:szCs w:val="24"/>
        </w:rPr>
        <w:t>Yvette Rachel KALIEU ELONGO</w:t>
      </w:r>
    </w:p>
    <w:p w:rsidR="00722726" w:rsidRPr="00175ADF" w:rsidRDefault="00722726" w:rsidP="00722726">
      <w:pPr>
        <w:jc w:val="right"/>
        <w:rPr>
          <w:rFonts w:cstheme="minorHAnsi"/>
          <w:b/>
          <w:sz w:val="24"/>
          <w:szCs w:val="24"/>
        </w:rPr>
      </w:pPr>
      <w:r w:rsidRPr="00175ADF">
        <w:rPr>
          <w:rFonts w:cstheme="minorHAnsi"/>
          <w:b/>
          <w:sz w:val="24"/>
          <w:szCs w:val="24"/>
        </w:rPr>
        <w:t>Professeur agrégée de droit privé</w:t>
      </w:r>
    </w:p>
    <w:p w:rsidR="00722726" w:rsidRPr="00175ADF" w:rsidRDefault="00722726" w:rsidP="00722726">
      <w:pPr>
        <w:jc w:val="right"/>
        <w:rPr>
          <w:rFonts w:cstheme="minorHAnsi"/>
          <w:b/>
          <w:sz w:val="24"/>
          <w:szCs w:val="24"/>
        </w:rPr>
      </w:pPr>
      <w:r w:rsidRPr="00175ADF">
        <w:rPr>
          <w:rFonts w:cstheme="minorHAnsi"/>
          <w:b/>
          <w:sz w:val="24"/>
          <w:szCs w:val="24"/>
        </w:rPr>
        <w:t>Université de Dschang</w:t>
      </w:r>
    </w:p>
    <w:p w:rsidR="00722726" w:rsidRPr="00175ADF" w:rsidRDefault="00722726" w:rsidP="00722726">
      <w:pPr>
        <w:rPr>
          <w:sz w:val="24"/>
          <w:szCs w:val="24"/>
        </w:rPr>
      </w:pPr>
    </w:p>
    <w:p w:rsidR="00722726" w:rsidRDefault="00722726" w:rsidP="00722726"/>
    <w:p w:rsidR="00E86C0A" w:rsidRDefault="00E86C0A" w:rsidP="00722726">
      <w:pPr>
        <w:pStyle w:val="Titre1"/>
      </w:pPr>
    </w:p>
    <w:sectPr w:rsidR="00E86C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26"/>
    <w:rsid w:val="000A0EF2"/>
    <w:rsid w:val="001C11EE"/>
    <w:rsid w:val="001D34F0"/>
    <w:rsid w:val="00255ABB"/>
    <w:rsid w:val="002A02DC"/>
    <w:rsid w:val="00532C36"/>
    <w:rsid w:val="005B7447"/>
    <w:rsid w:val="00722726"/>
    <w:rsid w:val="0072550C"/>
    <w:rsid w:val="00796AA7"/>
    <w:rsid w:val="008930DB"/>
    <w:rsid w:val="00AA69FD"/>
    <w:rsid w:val="00B634C3"/>
    <w:rsid w:val="00BB5A10"/>
    <w:rsid w:val="00C31C75"/>
    <w:rsid w:val="00D863BF"/>
    <w:rsid w:val="00E80757"/>
    <w:rsid w:val="00E86C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726"/>
    <w:pPr>
      <w:spacing w:after="160" w:line="259" w:lineRule="auto"/>
    </w:pPr>
  </w:style>
  <w:style w:type="paragraph" w:styleId="Titre1">
    <w:name w:val="heading 1"/>
    <w:basedOn w:val="Normal"/>
    <w:next w:val="Normal"/>
    <w:link w:val="Titre1Car"/>
    <w:uiPriority w:val="9"/>
    <w:qFormat/>
    <w:rsid w:val="007227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272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726"/>
    <w:pPr>
      <w:spacing w:after="160" w:line="259" w:lineRule="auto"/>
    </w:pPr>
  </w:style>
  <w:style w:type="paragraph" w:styleId="Titre1">
    <w:name w:val="heading 1"/>
    <w:basedOn w:val="Normal"/>
    <w:next w:val="Normal"/>
    <w:link w:val="Titre1Car"/>
    <w:uiPriority w:val="9"/>
    <w:qFormat/>
    <w:rsid w:val="007227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272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403</Words>
  <Characters>2221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2025-03-26T19:58:00Z</dcterms:created>
  <dcterms:modified xsi:type="dcterms:W3CDTF">2025-03-26T20:36:00Z</dcterms:modified>
</cp:coreProperties>
</file>